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F069EB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77777777" w:rsidR="00F069EB" w:rsidRPr="00F069EB" w:rsidRDefault="00F069EB" w:rsidP="00F069EB">
      <w:pPr>
        <w:jc w:val="right"/>
        <w:rPr>
          <w:rFonts w:cstheme="minorHAnsi"/>
        </w:rPr>
      </w:pPr>
      <w:r w:rsidRPr="00F069EB">
        <w:rPr>
          <w:rFonts w:cstheme="minorHAnsi"/>
        </w:rPr>
        <w:t>Opis Przedmiotu Zamówienia</w:t>
      </w:r>
    </w:p>
    <w:p w14:paraId="33F5361F" w14:textId="77777777" w:rsidR="00B20965" w:rsidRDefault="00B20965" w:rsidP="00F069EB">
      <w:pPr>
        <w:jc w:val="both"/>
        <w:rPr>
          <w:rStyle w:val="fontstyle01"/>
        </w:rPr>
      </w:pPr>
    </w:p>
    <w:p w14:paraId="6E01B38F" w14:textId="7A99EBF1" w:rsidR="00C4133A" w:rsidRDefault="00C4133A" w:rsidP="00C4133A">
      <w:pPr>
        <w:jc w:val="center"/>
        <w:rPr>
          <w:rStyle w:val="fontstyle01"/>
        </w:rPr>
      </w:pPr>
      <w:r>
        <w:rPr>
          <w:rStyle w:val="fontstyle01"/>
        </w:rPr>
        <w:t>OPIS PRZEDMIOTU ZAMÓWIENIA</w:t>
      </w:r>
    </w:p>
    <w:p w14:paraId="31DEE5C0" w14:textId="3973B82C" w:rsidR="00C4133A" w:rsidRPr="0026211E" w:rsidRDefault="0026211E" w:rsidP="0026211E">
      <w:pPr>
        <w:jc w:val="both"/>
        <w:rPr>
          <w:rStyle w:val="fontstyle21"/>
          <w:rFonts w:ascii="Calibri" w:eastAsia="Calibri" w:hAnsi="Calibri"/>
          <w:spacing w:val="1"/>
          <w:lang w:eastAsia="ar-SA"/>
        </w:rPr>
      </w:pP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Usługa przygotowania ekspertyzy „</w:t>
      </w:r>
      <w:r w:rsidRPr="0026211E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Alternatywne narzędzia połowowe i możliwości ich 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z</w:t>
      </w:r>
      <w:r w:rsidRPr="0026211E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astosowania w polskiej części Morza Bałtyckiego w świetle uwarunkowań środowiskowych oraz przepisów krajowych i międzynarodowych</w:t>
      </w:r>
      <w:r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”</w:t>
      </w:r>
      <w:r w:rsidR="0075601E" w:rsidRPr="71D76736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.</w:t>
      </w:r>
      <w:r w:rsidR="005656B0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</w:t>
      </w:r>
      <w:r w:rsidR="00182DCB" w:rsidRPr="71D76736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Usługa jest realizowana w ramach projektu </w:t>
      </w:r>
      <w:r w:rsidR="00C4133A">
        <w:rPr>
          <w:rStyle w:val="fontstyle21"/>
        </w:rPr>
        <w:t>„Ochrona ssaków i ptaków morskich - kontynuacja” nr POIS.02.04.00-00-0042/18, w ramach działania 2.4 osi priorytetowej II Programu Operacyjnego Infrastruktura i Środowisko</w:t>
      </w:r>
      <w:r w:rsidR="00C4133A" w:rsidRPr="71D76736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 w:rsidR="00C4133A">
        <w:rPr>
          <w:rStyle w:val="fontstyle21"/>
        </w:rPr>
        <w:t>2014-2020.</w:t>
      </w:r>
    </w:p>
    <w:p w14:paraId="536626EC" w14:textId="77777777" w:rsidR="00895512" w:rsidRDefault="00895512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</w:p>
    <w:p w14:paraId="3E0064AB" w14:textId="6A9AE593" w:rsidR="00A21BCD" w:rsidRPr="002B6237" w:rsidRDefault="00A21BCD" w:rsidP="00D01226">
      <w:pPr>
        <w:autoSpaceDE w:val="0"/>
        <w:autoSpaceDN w:val="0"/>
        <w:adjustRightInd w:val="0"/>
        <w:spacing w:after="120" w:line="264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36C65123" w14:textId="427F9BFD" w:rsidR="0026211E" w:rsidRDefault="0026211E" w:rsidP="0026211E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>
        <w:rPr>
          <w:rFonts w:ascii="Calibri" w:eastAsia="Calibri" w:hAnsi="Calibri"/>
          <w:color w:val="000000"/>
          <w:spacing w:val="1"/>
          <w:lang w:eastAsia="ar-SA"/>
        </w:rPr>
        <w:t xml:space="preserve">Usługa przygotowania ekspertyzy </w:t>
      </w:r>
      <w:r w:rsidRPr="0026211E">
        <w:rPr>
          <w:rFonts w:ascii="Calibri" w:eastAsia="Calibri" w:hAnsi="Calibri"/>
          <w:color w:val="000000"/>
          <w:spacing w:val="1"/>
          <w:lang w:eastAsia="ar-SA"/>
        </w:rPr>
        <w:t>„Alternatywne narzędzia połowowe i możliwości ich zastosowania w polskiej części Morza Bałtyckiego w świetle uwarunkowań środowiskowych oraz przepisów krajowych i międzynarodowych”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w ramach </w:t>
      </w:r>
      <w:r w:rsidRPr="0026211E">
        <w:rPr>
          <w:rFonts w:ascii="Calibri" w:eastAsia="Calibri" w:hAnsi="Calibri"/>
          <w:color w:val="000000"/>
          <w:spacing w:val="1"/>
          <w:lang w:eastAsia="ar-SA"/>
        </w:rPr>
        <w:t>projektu „Ochrona ssaków i ptaków morskich - kontynuacja” nr POIS.02.04.00-00-0042/18, w ramach działania 2.4 osi priorytetowej II Programu Operacyjnego Infrastruktura i Środowisko 2014-2020.</w:t>
      </w:r>
    </w:p>
    <w:p w14:paraId="16460043" w14:textId="77777777" w:rsidR="0026211E" w:rsidRDefault="0026211E" w:rsidP="006A7C0E">
      <w:pPr>
        <w:spacing w:line="264" w:lineRule="auto"/>
        <w:jc w:val="both"/>
        <w:rPr>
          <w:rFonts w:ascii="Calibri" w:eastAsia="Calibri" w:hAnsi="Calibri"/>
          <w:color w:val="000000"/>
          <w:spacing w:val="1"/>
          <w:lang w:eastAsia="ar-SA"/>
        </w:rPr>
      </w:pPr>
    </w:p>
    <w:p w14:paraId="3AEBDABD" w14:textId="685AB335" w:rsidR="006A7C0E" w:rsidRDefault="006914EC" w:rsidP="00D01226">
      <w:pPr>
        <w:spacing w:line="264" w:lineRule="auto"/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Szczegółow</w:t>
      </w:r>
      <w:r w:rsidR="00C26F95">
        <w:rPr>
          <w:rFonts w:ascii="Calibri" w:hAnsi="Calibri"/>
          <w:b/>
          <w:bCs/>
        </w:rPr>
        <w:t xml:space="preserve">a charakterystyka </w:t>
      </w:r>
      <w:r>
        <w:rPr>
          <w:rFonts w:ascii="Calibri" w:hAnsi="Calibri"/>
          <w:b/>
          <w:bCs/>
        </w:rPr>
        <w:t>zamówienia:</w:t>
      </w:r>
    </w:p>
    <w:p w14:paraId="1058F32F" w14:textId="7D82EE11" w:rsidR="00224D4F" w:rsidRPr="00004185" w:rsidRDefault="00224D4F" w:rsidP="00224D4F">
      <w:pPr>
        <w:jc w:val="both"/>
        <w:rPr>
          <w:b/>
          <w:bCs/>
          <w:u w:val="single"/>
        </w:rPr>
      </w:pPr>
      <w:r w:rsidRPr="00004185">
        <w:rPr>
          <w:b/>
          <w:bCs/>
          <w:u w:val="single"/>
        </w:rPr>
        <w:t xml:space="preserve">Cele przygotowania ekspertyzy: </w:t>
      </w:r>
    </w:p>
    <w:p w14:paraId="3F760627" w14:textId="77777777" w:rsidR="00224D4F" w:rsidRDefault="00224D4F" w:rsidP="00224D4F">
      <w:pPr>
        <w:pStyle w:val="Akapitzlist"/>
        <w:numPr>
          <w:ilvl w:val="0"/>
          <w:numId w:val="9"/>
        </w:numPr>
        <w:jc w:val="both"/>
      </w:pPr>
      <w:r>
        <w:t>Zgromadzenie informacji na temat dotychczas testowanych na europejskich morzach alternatywnych narzędzi połowowych</w:t>
      </w:r>
      <w:r>
        <w:rPr>
          <w:rStyle w:val="Odwoanieprzypisudolnego"/>
        </w:rPr>
        <w:footnoteReference w:id="2"/>
      </w:r>
      <w:r>
        <w:t>, ze szczególnym uwzględnieniem obszaru Morza Bałtyckiego.</w:t>
      </w:r>
    </w:p>
    <w:p w14:paraId="2DD6D13B" w14:textId="0C59EC19" w:rsidR="00224D4F" w:rsidRDefault="00224D4F" w:rsidP="00224D4F">
      <w:pPr>
        <w:pStyle w:val="Akapitzlist"/>
        <w:numPr>
          <w:ilvl w:val="0"/>
          <w:numId w:val="9"/>
        </w:numPr>
        <w:jc w:val="both"/>
      </w:pPr>
      <w:r>
        <w:t>Weryfikacja</w:t>
      </w:r>
      <w:r w:rsidR="00E20929">
        <w:t>,</w:t>
      </w:r>
      <w:r>
        <w:t xml:space="preserve"> które z tych narzędzi mogłyby być najbardziej odpowiednie do zastosowania </w:t>
      </w:r>
      <w:r w:rsidR="00D714FB">
        <w:br/>
      </w:r>
      <w:r>
        <w:t>w polskiej części Morza Bałtyckiego (na podstawie dotychczas przeprowadzonych testów).</w:t>
      </w:r>
    </w:p>
    <w:p w14:paraId="25257FEE" w14:textId="77777777" w:rsidR="00224D4F" w:rsidRPr="00620784" w:rsidRDefault="00224D4F" w:rsidP="00224D4F">
      <w:pPr>
        <w:pStyle w:val="Akapitzlist"/>
        <w:numPr>
          <w:ilvl w:val="0"/>
          <w:numId w:val="9"/>
        </w:numPr>
        <w:jc w:val="both"/>
      </w:pPr>
      <w:r>
        <w:t xml:space="preserve">Analiza przepisów prawnych w Polsce i w wybranych krajach UE, jak również na poziomie całej UE, umożliwiających stosowanie alternatywnych narzędzi połowowych, </w:t>
      </w:r>
      <w:r w:rsidRPr="00620784">
        <w:t xml:space="preserve">a w przypadku ich braku – </w:t>
      </w:r>
      <w:r>
        <w:t>przedstawienie propozycji</w:t>
      </w:r>
      <w:r w:rsidRPr="00620784">
        <w:t xml:space="preserve"> zmian w przepisach, </w:t>
      </w:r>
      <w:r>
        <w:t>które zobowiązywałyby</w:t>
      </w:r>
      <w:r w:rsidRPr="00620784">
        <w:t xml:space="preserve"> rybaków</w:t>
      </w:r>
      <w:r>
        <w:t xml:space="preserve"> do stosowania</w:t>
      </w:r>
      <w:r w:rsidRPr="00620784">
        <w:t xml:space="preserve"> dostępnych alternatywnych narzędzi połowowych.</w:t>
      </w:r>
    </w:p>
    <w:p w14:paraId="2AA9897B" w14:textId="77777777" w:rsidR="00224D4F" w:rsidRDefault="00224D4F" w:rsidP="00224D4F">
      <w:pPr>
        <w:pStyle w:val="Akapitzlist"/>
        <w:numPr>
          <w:ilvl w:val="0"/>
          <w:numId w:val="9"/>
        </w:numPr>
        <w:jc w:val="both"/>
      </w:pPr>
      <w:r>
        <w:t xml:space="preserve">Przedstawienie propozycji mechanizmów </w:t>
      </w:r>
      <w:proofErr w:type="spellStart"/>
      <w:r>
        <w:t>pozalegislacyjnych</w:t>
      </w:r>
      <w:proofErr w:type="spellEnd"/>
      <w:r>
        <w:t xml:space="preserve"> (np. organizacyjnych, finansowych, edukacyjnych itp.), które </w:t>
      </w:r>
      <w:r w:rsidRPr="00E07FFE">
        <w:t xml:space="preserve">mogłyby </w:t>
      </w:r>
      <w:r>
        <w:t>zachęcić rybaków do stosowania dostępnych alternatywnych narzędzi połowowych.</w:t>
      </w:r>
    </w:p>
    <w:p w14:paraId="450BFA1E" w14:textId="679E7031" w:rsidR="00224D4F" w:rsidRPr="00EF64F9" w:rsidRDefault="00224D4F" w:rsidP="00224D4F">
      <w:pPr>
        <w:jc w:val="both"/>
        <w:rPr>
          <w:u w:val="single"/>
        </w:rPr>
      </w:pPr>
      <w:r w:rsidRPr="00AD4033">
        <w:rPr>
          <w:b/>
          <w:bCs/>
          <w:u w:val="single"/>
        </w:rPr>
        <w:lastRenderedPageBreak/>
        <w:t>Zakres ekspertyzy</w:t>
      </w:r>
      <w:r w:rsidRPr="00EF64F9">
        <w:rPr>
          <w:u w:val="single"/>
        </w:rPr>
        <w:t>:</w:t>
      </w:r>
    </w:p>
    <w:p w14:paraId="778720D8" w14:textId="77777777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 xml:space="preserve">Wyjaśnienie na czym polega zjawisko „przyłowu”. </w:t>
      </w:r>
    </w:p>
    <w:p w14:paraId="1603F768" w14:textId="77777777" w:rsidR="00224D4F" w:rsidRDefault="00224D4F" w:rsidP="00224D4F">
      <w:pPr>
        <w:pStyle w:val="Akapitzlist"/>
        <w:jc w:val="both"/>
      </w:pPr>
      <w:r>
        <w:t xml:space="preserve">Przedstawienie informacji w zakresie tego jakie gatunki </w:t>
      </w:r>
      <w:r w:rsidRPr="00620784">
        <w:t xml:space="preserve">chronione (ze szczególnym uwzględnieniem ptaków i ssaków) są najczęściej </w:t>
      </w:r>
      <w:proofErr w:type="spellStart"/>
      <w:r w:rsidRPr="00620784">
        <w:t>przyławiane</w:t>
      </w:r>
      <w:proofErr w:type="spellEnd"/>
      <w:r w:rsidRPr="00620784">
        <w:t xml:space="preserve"> na morzac</w:t>
      </w:r>
      <w:r>
        <w:t xml:space="preserve">h europejskich, jakie na Morzu Bałtyckim i jakie w polskiej jego części oraz podanie szacunkowych liczb </w:t>
      </w:r>
      <w:proofErr w:type="spellStart"/>
      <w:r>
        <w:t>przyławianych</w:t>
      </w:r>
      <w:proofErr w:type="spellEnd"/>
      <w:r>
        <w:t xml:space="preserve"> osobników w rozbiciu na gatunki na podstawie dostępnych danych.</w:t>
      </w:r>
    </w:p>
    <w:p w14:paraId="31370ADA" w14:textId="0CC3BFC5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>Opis wybranych, co najmniej 5 różnych rodzajów alternatywnych narzędzi połowowych testowanych po 2000 r. w Europie (s</w:t>
      </w:r>
      <w:r w:rsidRPr="0073136A">
        <w:t xml:space="preserve">łużących do połowy gatunków ryb, które wstępują </w:t>
      </w:r>
      <w:r w:rsidR="00D714FB">
        <w:br/>
      </w:r>
      <w:r w:rsidRPr="0073136A">
        <w:t>w Bałtyku</w:t>
      </w:r>
      <w:r>
        <w:t xml:space="preserve">), ze szczególnym uwzględnieniem Morza Bałtyckiego (bez narzędzi testowanych </w:t>
      </w:r>
      <w:r w:rsidR="00D714FB">
        <w:br/>
      </w:r>
      <w:r>
        <w:t>w polskiej jego części):</w:t>
      </w:r>
    </w:p>
    <w:p w14:paraId="27A81E45" w14:textId="77777777" w:rsidR="00224D4F" w:rsidRDefault="00224D4F" w:rsidP="00224D4F">
      <w:pPr>
        <w:pStyle w:val="Akapitzlist"/>
        <w:jc w:val="both"/>
      </w:pPr>
      <w:r>
        <w:t xml:space="preserve">- rodzaj narzędzia i opis jego działania, wskazanie dla jakich dotychczas użytkowanych narzędzi mogłoby ono stanowić alternatywę (w tym jakie gatunki docelowe były/są poławiane narzędziem tradycyjnym i jakie były/są przy tej okazji </w:t>
      </w:r>
      <w:proofErr w:type="spellStart"/>
      <w:r>
        <w:t>przyławiane</w:t>
      </w:r>
      <w:proofErr w:type="spellEnd"/>
      <w:r>
        <w:t>),</w:t>
      </w:r>
    </w:p>
    <w:p w14:paraId="779E0512" w14:textId="77777777" w:rsidR="00224D4F" w:rsidRDefault="00224D4F" w:rsidP="00224D4F">
      <w:pPr>
        <w:pStyle w:val="Akapitzlist"/>
        <w:jc w:val="both"/>
      </w:pPr>
      <w:r>
        <w:t>- założenia odnośnie do minimalizacji przyłowu,</w:t>
      </w:r>
    </w:p>
    <w:p w14:paraId="043572BD" w14:textId="4CA095BF" w:rsidR="00224D4F" w:rsidRDefault="00224D4F" w:rsidP="00224D4F">
      <w:pPr>
        <w:pStyle w:val="Akapitzlist"/>
        <w:jc w:val="both"/>
      </w:pPr>
      <w:r>
        <w:t xml:space="preserve">- wyniki przeprowadzonych testów w zakresie skuteczności minimalizacji przyłowu, </w:t>
      </w:r>
      <w:r w:rsidR="00D714FB">
        <w:br/>
      </w:r>
      <w:r>
        <w:t>jak i efektywności połowów docelowych gatunków ryb.</w:t>
      </w:r>
    </w:p>
    <w:p w14:paraId="117F5F0E" w14:textId="77777777" w:rsidR="00224D4F" w:rsidRPr="00AF6C70" w:rsidRDefault="00224D4F" w:rsidP="00224D4F">
      <w:pPr>
        <w:pStyle w:val="Akapitzlist"/>
        <w:numPr>
          <w:ilvl w:val="0"/>
          <w:numId w:val="6"/>
        </w:numPr>
        <w:jc w:val="both"/>
      </w:pPr>
      <w:r>
        <w:t xml:space="preserve">Opis alternatywnych narzędzi połowowych (lub narzędzi de facto pełniących taką rolę) testowanych w warunkach polskiej części Morza </w:t>
      </w:r>
      <w:r w:rsidRPr="00AF6C70">
        <w:t>Bałtyckiego po 1980 r.:</w:t>
      </w:r>
    </w:p>
    <w:p w14:paraId="5E6E5DDF" w14:textId="77777777" w:rsidR="00224D4F" w:rsidRDefault="00224D4F" w:rsidP="00224D4F">
      <w:pPr>
        <w:pStyle w:val="Akapitzlist"/>
        <w:jc w:val="both"/>
      </w:pPr>
      <w:r>
        <w:t>- rodzaj narzędzia</w:t>
      </w:r>
      <w:r w:rsidRPr="00E66D63">
        <w:t xml:space="preserve"> i opis jego działania, wskazanie </w:t>
      </w:r>
      <w:r>
        <w:t>dla jakich dotychczas</w:t>
      </w:r>
      <w:r w:rsidRPr="00E66D63">
        <w:t xml:space="preserve"> użytkowan</w:t>
      </w:r>
      <w:r>
        <w:t>ych</w:t>
      </w:r>
      <w:r w:rsidRPr="00E66D63">
        <w:t xml:space="preserve"> narzędzi </w:t>
      </w:r>
      <w:r>
        <w:t>mogłoby</w:t>
      </w:r>
      <w:r w:rsidRPr="00E66D63">
        <w:t xml:space="preserve"> ono stanowić alternatywę (w tym jakie gatunki docelowe były/są poławiane narzędziem tradycyjnym i jakie były/są przy tej okazji </w:t>
      </w:r>
      <w:proofErr w:type="spellStart"/>
      <w:r w:rsidRPr="00E66D63">
        <w:t>przyławiane</w:t>
      </w:r>
      <w:proofErr w:type="spellEnd"/>
      <w:r w:rsidRPr="00E66D63">
        <w:t>),</w:t>
      </w:r>
    </w:p>
    <w:p w14:paraId="4B142048" w14:textId="77777777" w:rsidR="00224D4F" w:rsidRDefault="00224D4F" w:rsidP="00224D4F">
      <w:pPr>
        <w:pStyle w:val="Akapitzlist"/>
        <w:jc w:val="both"/>
      </w:pPr>
      <w:r>
        <w:t>- założenia odnośnie do minimalizacji przyłowu</w:t>
      </w:r>
    </w:p>
    <w:p w14:paraId="5E27560D" w14:textId="479DAE88" w:rsidR="00224D4F" w:rsidRDefault="00224D4F" w:rsidP="00224D4F">
      <w:pPr>
        <w:pStyle w:val="Akapitzlist"/>
        <w:jc w:val="both"/>
      </w:pPr>
      <w:r>
        <w:t xml:space="preserve">- wyniki przeprowadzonych testów w zakresie skuteczności minimalizacji przyłowu, </w:t>
      </w:r>
      <w:r w:rsidR="00D714FB">
        <w:br/>
      </w:r>
      <w:r>
        <w:t>jak i efektywności połowów docelowych gatunków ryb.</w:t>
      </w:r>
    </w:p>
    <w:p w14:paraId="261D2025" w14:textId="77777777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>Przegląd prawodawstwa</w:t>
      </w:r>
      <w:r w:rsidRPr="00617AF4">
        <w:t xml:space="preserve"> </w:t>
      </w:r>
      <w:r>
        <w:t>w zakresie możliwości i/lub obowiązku stosowania alternatywnych narzędzi połowowych:</w:t>
      </w:r>
    </w:p>
    <w:p w14:paraId="4666E2BD" w14:textId="77777777" w:rsidR="00224D4F" w:rsidRDefault="00224D4F" w:rsidP="00224D4F">
      <w:pPr>
        <w:pStyle w:val="Akapitzlist"/>
        <w:jc w:val="both"/>
      </w:pPr>
      <w:r>
        <w:t xml:space="preserve">- podanie nazw właściwych aktów prawnych, </w:t>
      </w:r>
    </w:p>
    <w:p w14:paraId="74154872" w14:textId="77777777" w:rsidR="00224D4F" w:rsidRDefault="00224D4F" w:rsidP="00224D4F">
      <w:pPr>
        <w:pStyle w:val="Akapitzlist"/>
        <w:jc w:val="both"/>
      </w:pPr>
      <w:r>
        <w:t>- przytoczenie ich wybranych, konkretnych zapisów dotyczących przedmiotowego problemu,</w:t>
      </w:r>
    </w:p>
    <w:p w14:paraId="6F892ACF" w14:textId="77777777" w:rsidR="00224D4F" w:rsidRDefault="00224D4F" w:rsidP="00224D4F">
      <w:pPr>
        <w:pStyle w:val="Akapitzlist"/>
        <w:jc w:val="both"/>
      </w:pPr>
      <w:r>
        <w:t>- analiza słowna tych zapisów,</w:t>
      </w:r>
    </w:p>
    <w:p w14:paraId="7C3C2887" w14:textId="77777777" w:rsidR="00224D4F" w:rsidRDefault="00224D4F" w:rsidP="00224D4F">
      <w:pPr>
        <w:pStyle w:val="Akapitzlist"/>
        <w:jc w:val="both"/>
      </w:pPr>
      <w:r>
        <w:t>w rozbiciu na następujące poziomy:</w:t>
      </w:r>
    </w:p>
    <w:p w14:paraId="2AEBC173" w14:textId="77777777" w:rsidR="00224D4F" w:rsidRDefault="00224D4F" w:rsidP="00224D4F">
      <w:pPr>
        <w:pStyle w:val="Akapitzlist"/>
        <w:numPr>
          <w:ilvl w:val="0"/>
          <w:numId w:val="7"/>
        </w:numPr>
        <w:jc w:val="both"/>
      </w:pPr>
      <w:r>
        <w:t xml:space="preserve">w kontekście aktualnych zapisów rozporządzeń wydanych w ramach Wspólnej Polityki Rybołówstwa (w tym </w:t>
      </w:r>
      <w:r w:rsidRPr="009F5A31">
        <w:t>Rozporządzeni</w:t>
      </w:r>
      <w:r>
        <w:t>a</w:t>
      </w:r>
      <w:r w:rsidRPr="009F5A31">
        <w:t xml:space="preserve"> Parlamentu Europejskiego i Rady (UE) 2019/1241</w:t>
      </w:r>
      <w:r>
        <w:rPr>
          <w:rStyle w:val="Odwoanieprzypisudolnego"/>
        </w:rPr>
        <w:footnoteReference w:id="3"/>
      </w:r>
      <w:r>
        <w:t>) na poziomie Unii Europejskiej,</w:t>
      </w:r>
    </w:p>
    <w:p w14:paraId="31691CBD" w14:textId="77777777" w:rsidR="00224D4F" w:rsidRDefault="00224D4F" w:rsidP="00224D4F">
      <w:pPr>
        <w:pStyle w:val="Akapitzlist"/>
        <w:numPr>
          <w:ilvl w:val="0"/>
          <w:numId w:val="7"/>
        </w:numPr>
        <w:jc w:val="both"/>
      </w:pPr>
      <w:r w:rsidRPr="008D6C6C">
        <w:t xml:space="preserve">w </w:t>
      </w:r>
      <w:r>
        <w:t>6</w:t>
      </w:r>
      <w:r w:rsidRPr="008D6C6C">
        <w:t xml:space="preserve"> wybranych krajach </w:t>
      </w:r>
      <w:r>
        <w:t>unijnych</w:t>
      </w:r>
      <w:r w:rsidRPr="008D6C6C">
        <w:t xml:space="preserve"> (</w:t>
      </w:r>
      <w:r>
        <w:t>Niemcy, Szwecja, Finlandia, Litwa,</w:t>
      </w:r>
      <w:r w:rsidRPr="008D6C6C">
        <w:t xml:space="preserve"> Hiszpania lub</w:t>
      </w:r>
      <w:r>
        <w:t xml:space="preserve"> Portugalia, </w:t>
      </w:r>
      <w:r w:rsidRPr="008D6C6C">
        <w:t xml:space="preserve"> Włochy lub Grecja)</w:t>
      </w:r>
      <w:r>
        <w:t xml:space="preserve"> na poziomie legislacji krajowej tych krajów,</w:t>
      </w:r>
    </w:p>
    <w:p w14:paraId="28804ED6" w14:textId="77777777" w:rsidR="00224D4F" w:rsidRDefault="00224D4F" w:rsidP="00224D4F">
      <w:pPr>
        <w:pStyle w:val="Akapitzlist"/>
        <w:numPr>
          <w:ilvl w:val="0"/>
          <w:numId w:val="7"/>
        </w:numPr>
        <w:jc w:val="both"/>
      </w:pPr>
      <w:r>
        <w:lastRenderedPageBreak/>
        <w:t>w Polsce na poziomie legislacji krajowej.</w:t>
      </w:r>
    </w:p>
    <w:p w14:paraId="5D5D28DA" w14:textId="77777777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>Propozycje działań jakie mogą zostać podjęte w Polsce w celu stosowania przez rybaków alternatywnych narzędzi połowowych w zakresie:</w:t>
      </w:r>
    </w:p>
    <w:p w14:paraId="59F52D7A" w14:textId="77777777" w:rsidR="00224D4F" w:rsidRDefault="00224D4F" w:rsidP="00224D4F">
      <w:pPr>
        <w:pStyle w:val="Akapitzlist"/>
        <w:jc w:val="both"/>
      </w:pPr>
      <w:r>
        <w:t xml:space="preserve">- </w:t>
      </w:r>
      <w:r w:rsidRPr="005F5E13">
        <w:t>zmiany krajowych przepisów (</w:t>
      </w:r>
      <w:r>
        <w:t xml:space="preserve">również </w:t>
      </w:r>
      <w:r w:rsidRPr="005F5E13">
        <w:t xml:space="preserve">w kontekście </w:t>
      </w:r>
      <w:r w:rsidRPr="00FF1674">
        <w:t>aktualnych zapisów rozporządzeń wydanych w ramach Wspólnej Polityki Rybołówstwa</w:t>
      </w:r>
      <w:r>
        <w:t xml:space="preserve">, </w:t>
      </w:r>
      <w:r w:rsidRPr="00FF1674">
        <w:t>w tym Rozporządzenia Parlamentu Europejskiego i Rady (UE) 2019/1241</w:t>
      </w:r>
      <w:r w:rsidRPr="005F5E13">
        <w:t>)</w:t>
      </w:r>
      <w:r>
        <w:t>,</w:t>
      </w:r>
    </w:p>
    <w:p w14:paraId="2DDE8BF2" w14:textId="77777777" w:rsidR="00224D4F" w:rsidRDefault="00224D4F" w:rsidP="00224D4F">
      <w:pPr>
        <w:pStyle w:val="Akapitzlist"/>
        <w:jc w:val="both"/>
      </w:pPr>
      <w:r>
        <w:t>- zmian organizacyjnych lub systemu zachęt (np. finansowych) lub jakichkolwiek innych działań, które skłoniłyby rybaków do stosowania tych narzędzi.</w:t>
      </w:r>
    </w:p>
    <w:p w14:paraId="4DAB8899" w14:textId="77777777" w:rsidR="00224D4F" w:rsidRPr="009347C1" w:rsidRDefault="00224D4F" w:rsidP="00224D4F">
      <w:pPr>
        <w:pStyle w:val="Akapitzlist"/>
        <w:numPr>
          <w:ilvl w:val="0"/>
          <w:numId w:val="6"/>
        </w:numPr>
        <w:jc w:val="both"/>
      </w:pPr>
      <w:r w:rsidRPr="009347C1">
        <w:t>Propozycje zmian aktualnych zapisów rozporządzeń wydanych w ramach Wspólnej Polityki Rybołówstwa (w tym Rozporządzenia Parlamentu Europejskiego i Rady (UE) 2019/1241) jakie mogłyby być zaproponowane w celu stosowania przez rybaków alternatywnych narzędzi połowowych w Unii Europejskiej.</w:t>
      </w:r>
    </w:p>
    <w:p w14:paraId="48A42C93" w14:textId="073D71B3" w:rsidR="00224D4F" w:rsidRDefault="00224D4F" w:rsidP="00224D4F">
      <w:pPr>
        <w:pStyle w:val="Akapitzlist"/>
        <w:numPr>
          <w:ilvl w:val="0"/>
          <w:numId w:val="6"/>
        </w:numPr>
        <w:jc w:val="both"/>
      </w:pPr>
      <w:r>
        <w:t xml:space="preserve">Podsumowanie wniosków i rekomendacji z przeprowadzonej analizy językiem niespecjalistycznym o objętości około 2 stron standardowego maszynopisu A4 – oddzielnie </w:t>
      </w:r>
      <w:r w:rsidR="00D714FB">
        <w:br/>
      </w:r>
      <w:r>
        <w:t>w języku polskim i angielskim.</w:t>
      </w:r>
    </w:p>
    <w:p w14:paraId="5D4ED8D2" w14:textId="77777777" w:rsidR="00224D4F" w:rsidRDefault="00224D4F" w:rsidP="00224D4F">
      <w:pPr>
        <w:jc w:val="both"/>
      </w:pPr>
    </w:p>
    <w:p w14:paraId="34E0CCD4" w14:textId="77777777" w:rsidR="00224D4F" w:rsidRDefault="00224D4F" w:rsidP="00224D4F">
      <w:pPr>
        <w:jc w:val="both"/>
      </w:pPr>
      <w:r w:rsidRPr="00D01226">
        <w:rPr>
          <w:b/>
          <w:bCs/>
          <w:u w:val="single"/>
        </w:rPr>
        <w:t>UWAGA</w:t>
      </w:r>
      <w:r>
        <w:t>:</w:t>
      </w:r>
    </w:p>
    <w:p w14:paraId="3ED74653" w14:textId="77777777" w:rsidR="00D01226" w:rsidRDefault="00224D4F" w:rsidP="00224D4F">
      <w:pPr>
        <w:jc w:val="both"/>
      </w:pPr>
      <w:r>
        <w:t xml:space="preserve">Część powyższych informacji została już przygotowana w ramach opracowania wykonanego w 2020 r. na zlecenie Fundacji WWF Polska, zatytułowanego „Sposoby i metody minimalizowania interakcji między ssakami i ptakami morskimi a rybołówstwem w rejonie Morza Bałtyckiego”, stanowiącego załącznik do niniejszego OPZ. Obecnie zlecana ekspertyza winna uwzględniać treści tego opracowania, np. w postaci obszernego cytowania w miejscach, w których zakres obu dokumentów jest zbliżony, ale też znacząco je uzupełniać (zlecana ekspertyza ma zdecydowanie szerszy zakres) i aktualizować (dane z poprzedniego opracowania pochodzą z 2020 r.). </w:t>
      </w:r>
    </w:p>
    <w:p w14:paraId="2F1EA101" w14:textId="3D2E9357" w:rsidR="00224D4F" w:rsidRDefault="00224D4F" w:rsidP="00224D4F">
      <w:pPr>
        <w:jc w:val="both"/>
      </w:pPr>
      <w:r>
        <w:t xml:space="preserve">Intencją Zleceniodawcy jest bowiem zebranie wszechstronnych i aktualnych informacji dotyczących poruszanej tematyki w jednym docelowym opracowaniu, stanowiącym kompendium aktualnej wiedzy w tym zakresie. </w:t>
      </w:r>
      <w:r w:rsidRPr="00DC0269">
        <w:t>Dodatkowo,</w:t>
      </w:r>
      <w:r>
        <w:t xml:space="preserve"> 15 grudnia 2021 r. w obrocie prawnym pojawiło się Rozporządzenie Delegowane Komisji (UE) 2022/303 w sprawie środków mających na celu ograniczenie przypadkowych połowów populacji osiadłej morświna zwyczajnego </w:t>
      </w:r>
      <w:r w:rsidRPr="001F4675">
        <w:t>(</w:t>
      </w:r>
      <w:proofErr w:type="spellStart"/>
      <w:r w:rsidRPr="00617A07">
        <w:rPr>
          <w:i/>
          <w:iCs/>
        </w:rPr>
        <w:t>Phocoena</w:t>
      </w:r>
      <w:proofErr w:type="spellEnd"/>
      <w:r w:rsidRPr="00617A07">
        <w:rPr>
          <w:i/>
          <w:iCs/>
        </w:rPr>
        <w:t xml:space="preserve"> </w:t>
      </w:r>
      <w:proofErr w:type="spellStart"/>
      <w:r w:rsidRPr="00617A07">
        <w:rPr>
          <w:i/>
          <w:iCs/>
        </w:rPr>
        <w:t>phocoena</w:t>
      </w:r>
      <w:proofErr w:type="spellEnd"/>
      <w:r w:rsidRPr="001F4675">
        <w:t xml:space="preserve">) </w:t>
      </w:r>
      <w:r>
        <w:t>z Bałtyku Właściwego, co może mieć istotny wpływ</w:t>
      </w:r>
      <w:r w:rsidRPr="00DC0269">
        <w:t xml:space="preserve"> </w:t>
      </w:r>
      <w:r>
        <w:t>na</w:t>
      </w:r>
      <w:r w:rsidRPr="00DC0269">
        <w:t xml:space="preserve"> inn</w:t>
      </w:r>
      <w:r>
        <w:t>e</w:t>
      </w:r>
      <w:r w:rsidRPr="00DC0269">
        <w:t xml:space="preserve"> </w:t>
      </w:r>
      <w:r>
        <w:t>potencjalne</w:t>
      </w:r>
      <w:r w:rsidRPr="00DC0269">
        <w:t xml:space="preserve"> ak</w:t>
      </w:r>
      <w:r>
        <w:t xml:space="preserve">ty </w:t>
      </w:r>
      <w:r w:rsidRPr="00DC0269">
        <w:t>delegowan</w:t>
      </w:r>
      <w:r>
        <w:t>e</w:t>
      </w:r>
      <w:r w:rsidRPr="00DC0269">
        <w:t xml:space="preserve"> w zakresie ograniczania przyłowu gatunków </w:t>
      </w:r>
      <w:r>
        <w:t>chronionych</w:t>
      </w:r>
      <w:r w:rsidRPr="00DC0269">
        <w:t xml:space="preserve"> i </w:t>
      </w:r>
      <w:r>
        <w:t>na</w:t>
      </w:r>
      <w:r w:rsidRPr="00DC0269">
        <w:t xml:space="preserve"> stosowani</w:t>
      </w:r>
      <w:r>
        <w:t>e</w:t>
      </w:r>
      <w:r w:rsidRPr="00DC0269">
        <w:t xml:space="preserve"> alternatywnych narzędzi połow</w:t>
      </w:r>
      <w:r>
        <w:t>owych</w:t>
      </w:r>
      <w:r w:rsidRPr="00DC0269">
        <w:t xml:space="preserve"> na poziomie UE</w:t>
      </w:r>
      <w:r>
        <w:t>.</w:t>
      </w:r>
    </w:p>
    <w:p w14:paraId="451381D9" w14:textId="77777777" w:rsidR="00224D4F" w:rsidRDefault="00224D4F" w:rsidP="00224D4F">
      <w:pPr>
        <w:jc w:val="both"/>
      </w:pPr>
    </w:p>
    <w:p w14:paraId="18693D8C" w14:textId="77777777" w:rsidR="00224D4F" w:rsidRPr="005A036C" w:rsidRDefault="00224D4F" w:rsidP="00224D4F">
      <w:pPr>
        <w:jc w:val="both"/>
        <w:rPr>
          <w:b/>
          <w:bCs/>
          <w:u w:val="single"/>
        </w:rPr>
      </w:pPr>
      <w:r w:rsidRPr="005A036C">
        <w:rPr>
          <w:b/>
          <w:bCs/>
          <w:u w:val="single"/>
        </w:rPr>
        <w:t>Wymogi ogólne wobec wykonawcy:</w:t>
      </w:r>
    </w:p>
    <w:p w14:paraId="186AE3ED" w14:textId="77777777" w:rsidR="00224D4F" w:rsidRDefault="00224D4F" w:rsidP="00224D4F">
      <w:pPr>
        <w:jc w:val="both"/>
      </w:pPr>
      <w:r>
        <w:t>Wykonawca winien legitymować się bardzo dobrą znajomością problematyki morskich gatunków chronionych, jak i rybołówstwa. Przy wykonywaniu zamówienia Wykonawca zobowiązany jest do wykorzystywania wszelkich wiarygodnych, dostępnych i aktualnych źródeł informacji</w:t>
      </w:r>
      <w:r w:rsidRPr="00605C42">
        <w:t>, a tam gdzie</w:t>
      </w:r>
      <w:r>
        <w:t xml:space="preserve"> jest</w:t>
      </w:r>
      <w:r w:rsidRPr="00605C42">
        <w:t xml:space="preserve"> to możliwe </w:t>
      </w:r>
      <w:r>
        <w:t>powinien</w:t>
      </w:r>
      <w:r w:rsidRPr="00605C42">
        <w:t xml:space="preserve"> podawać odnośniki do </w:t>
      </w:r>
      <w:r>
        <w:t>źródeł</w:t>
      </w:r>
      <w:r w:rsidRPr="00605C42">
        <w:t xml:space="preserve"> internetowych, pod którymi cytowana literatura, </w:t>
      </w:r>
      <w:r w:rsidRPr="00605C42">
        <w:lastRenderedPageBreak/>
        <w:t>dane czy przepisy, są dostępne</w:t>
      </w:r>
      <w:r>
        <w:t xml:space="preserve"> i weryfikowalne. Wykonawca powinien powoływać się na literaturę przede wszystkim naukową lub fachową, z zakresu tematyki opracowania, i stosować jej cytowanie zgodnie z ogólnie przyjętymi zasadami. Opracowanie winno w sposób wyczerpujący zawierać cały powyższy zakres, przy czym treść winna być przedstawiona językiem zrozumiałym dla osób nie zajmujących się przedmiotowym problemem w sposób specjalistyczny. </w:t>
      </w:r>
    </w:p>
    <w:p w14:paraId="57B6BA30" w14:textId="63B1B032" w:rsidR="00224D4F" w:rsidRDefault="00224D4F" w:rsidP="00224D4F">
      <w:pPr>
        <w:jc w:val="both"/>
      </w:pPr>
    </w:p>
    <w:p w14:paraId="18119B08" w14:textId="679AC3EE" w:rsidR="00224D4F" w:rsidRPr="005A036C" w:rsidRDefault="00224D4F" w:rsidP="00224D4F">
      <w:pPr>
        <w:jc w:val="both"/>
        <w:rPr>
          <w:b/>
          <w:bCs/>
          <w:u w:val="single"/>
        </w:rPr>
      </w:pPr>
      <w:r w:rsidRPr="005A036C">
        <w:rPr>
          <w:b/>
          <w:bCs/>
          <w:u w:val="single"/>
        </w:rPr>
        <w:t>Wymogi szczegółowe wobec wykonawcy:</w:t>
      </w:r>
    </w:p>
    <w:p w14:paraId="76754257" w14:textId="77777777" w:rsidR="00224D4F" w:rsidRDefault="00224D4F" w:rsidP="00224D4F">
      <w:pPr>
        <w:pStyle w:val="Akapitzlist"/>
        <w:numPr>
          <w:ilvl w:val="0"/>
          <w:numId w:val="8"/>
        </w:numPr>
        <w:jc w:val="both"/>
      </w:pPr>
      <w:r>
        <w:t>W składzie zespołu Wykonawcy muszą być przynajmniej 2 osoby z wykształceniem na poziomie co najmniej magistra na kierunku przyrodniczym (biologia, geografia, oceanografia, ochrona środowiska, rybactwo/rybołówstwo).</w:t>
      </w:r>
    </w:p>
    <w:p w14:paraId="0B7F0BE7" w14:textId="77777777" w:rsidR="00224D4F" w:rsidRDefault="00224D4F" w:rsidP="00224D4F">
      <w:pPr>
        <w:pStyle w:val="Akapitzlist"/>
        <w:numPr>
          <w:ilvl w:val="0"/>
          <w:numId w:val="8"/>
        </w:numPr>
        <w:jc w:val="both"/>
      </w:pPr>
      <w:r w:rsidRPr="00B502D8">
        <w:t>W składzie zespołu Wykonawcy muszą być osoby</w:t>
      </w:r>
      <w:r>
        <w:t xml:space="preserve"> będące autorami lub współautorami w sumie minimum </w:t>
      </w:r>
      <w:r w:rsidRPr="00E819F3">
        <w:t>3</w:t>
      </w:r>
      <w:r>
        <w:t xml:space="preserve"> recenzowanych artykułów opublikowanych w pismach specjalistycznych, dotyczących tematyki morskich gatunków chronionych ssaków lub ptaków w kontekście interakcji z rybołówstwem.</w:t>
      </w:r>
    </w:p>
    <w:p w14:paraId="23F85FFB" w14:textId="77777777" w:rsidR="00224D4F" w:rsidRDefault="00224D4F" w:rsidP="00224D4F">
      <w:pPr>
        <w:pStyle w:val="Akapitzlist"/>
        <w:jc w:val="both"/>
      </w:pPr>
      <w:r>
        <w:t xml:space="preserve">Alternatywnie do tego warunku, wiedza Wykonawcy dotycząca problematyki przyłowu i alternatywnych narzędzi połowowych, co najmniej od 2010 r., musi być potwierdzona minimum </w:t>
      </w:r>
      <w:r w:rsidRPr="00E819F3">
        <w:t>3</w:t>
      </w:r>
      <w:r>
        <w:t xml:space="preserve"> publikacjami nierecenzowanymi, uczestnictwem w grupach eksperckich lub projektach zajmujących się bezpośrednio tą tematyką lub w inny, wiarygodny, udokumentowany sposób.</w:t>
      </w:r>
    </w:p>
    <w:p w14:paraId="0A86E978" w14:textId="77777777" w:rsidR="00224D4F" w:rsidRDefault="00224D4F" w:rsidP="00224D4F">
      <w:pPr>
        <w:jc w:val="both"/>
      </w:pPr>
    </w:p>
    <w:p w14:paraId="74B7466E" w14:textId="3F07784C" w:rsidR="00224D4F" w:rsidRDefault="00224D4F" w:rsidP="00224D4F">
      <w:pPr>
        <w:jc w:val="both"/>
      </w:pPr>
      <w:r w:rsidRPr="005A036C">
        <w:rPr>
          <w:b/>
          <w:bCs/>
          <w:u w:val="single"/>
        </w:rPr>
        <w:t>Termin realizacji</w:t>
      </w:r>
      <w:r>
        <w:t xml:space="preserve">: </w:t>
      </w:r>
      <w:r w:rsidR="00E20929">
        <w:t xml:space="preserve">do </w:t>
      </w:r>
      <w:r>
        <w:t>10 października 2022 r.</w:t>
      </w:r>
    </w:p>
    <w:p w14:paraId="57BDAE79" w14:textId="77777777" w:rsidR="00D01226" w:rsidRDefault="00D01226" w:rsidP="00224D4F">
      <w:pPr>
        <w:jc w:val="both"/>
        <w:rPr>
          <w:u w:val="single"/>
        </w:rPr>
      </w:pPr>
    </w:p>
    <w:p w14:paraId="3615DFC0" w14:textId="411B84AD" w:rsidR="00224D4F" w:rsidRPr="005A036C" w:rsidRDefault="00224D4F" w:rsidP="00224D4F">
      <w:pPr>
        <w:jc w:val="both"/>
        <w:rPr>
          <w:b/>
          <w:bCs/>
        </w:rPr>
      </w:pPr>
      <w:r w:rsidRPr="005A036C">
        <w:rPr>
          <w:b/>
          <w:bCs/>
          <w:u w:val="single"/>
        </w:rPr>
        <w:t>Dodatkowe informacje</w:t>
      </w:r>
      <w:r w:rsidRPr="005A036C">
        <w:rPr>
          <w:b/>
          <w:bCs/>
        </w:rPr>
        <w:t>:</w:t>
      </w:r>
    </w:p>
    <w:p w14:paraId="003590E9" w14:textId="77777777" w:rsidR="00224D4F" w:rsidRDefault="00224D4F" w:rsidP="00224D4F">
      <w:pPr>
        <w:jc w:val="both"/>
      </w:pPr>
      <w:r>
        <w:t>W celu zagwarantowania rzetelnej realizacji umowy i otrzymania dzieła wysokiej jakości, przed przekazaniem gotowego dzieła Wykonawca przekaże Zleceniodawcy aktualną wersję przygotowywanej ekspertyzy minimum dwukrotnie:</w:t>
      </w:r>
    </w:p>
    <w:p w14:paraId="2204EB0D" w14:textId="77777777" w:rsidR="00224D4F" w:rsidRDefault="00224D4F" w:rsidP="00224D4F">
      <w:pPr>
        <w:pStyle w:val="Akapitzlist"/>
        <w:numPr>
          <w:ilvl w:val="0"/>
          <w:numId w:val="10"/>
        </w:numPr>
        <w:jc w:val="both"/>
      </w:pPr>
      <w:r>
        <w:t>Przed upływem połowy terminu od daty zawarcia umowy do zawartej w umowie daty przekazania Zleceniodawcy gotowego dzieła.</w:t>
      </w:r>
    </w:p>
    <w:p w14:paraId="31BA123D" w14:textId="77777777" w:rsidR="00224D4F" w:rsidRDefault="00224D4F" w:rsidP="00224D4F">
      <w:pPr>
        <w:pStyle w:val="Akapitzlist"/>
        <w:numPr>
          <w:ilvl w:val="0"/>
          <w:numId w:val="10"/>
        </w:numPr>
        <w:jc w:val="both"/>
      </w:pPr>
      <w:r>
        <w:t>Najpóźniej na 30 dni przed zawartą w umowie datą przekazania Zleceniodawcy gotowego dzieła.</w:t>
      </w:r>
    </w:p>
    <w:p w14:paraId="4A5A7F15" w14:textId="77777777" w:rsidR="00224D4F" w:rsidRDefault="00224D4F" w:rsidP="00224D4F">
      <w:pPr>
        <w:jc w:val="both"/>
      </w:pPr>
      <w:r>
        <w:t>Powyższe ma umożliwić Zleceniodawcy przekazanie Wykonawcy ewentualnych uwag co do treści, zakresu i kierunku, w którym należy kontynuować pracę nad ekspertyzą.</w:t>
      </w:r>
    </w:p>
    <w:p w14:paraId="70599E05" w14:textId="276D5058" w:rsidR="00D92E50" w:rsidRPr="005656B0" w:rsidRDefault="00224D4F" w:rsidP="006F2AD4">
      <w:pPr>
        <w:jc w:val="both"/>
        <w:rPr>
          <w:b/>
          <w:bCs/>
          <w:u w:val="single"/>
        </w:rPr>
      </w:pPr>
      <w:r w:rsidRPr="005A036C">
        <w:rPr>
          <w:b/>
          <w:bCs/>
          <w:u w:val="single"/>
        </w:rPr>
        <w:t>Ostateczny zakres opracowania może być skorygowany w wyniku dodatkowych uzgodnień z WWF.</w:t>
      </w:r>
    </w:p>
    <w:sectPr w:rsidR="00D92E50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7641E" w14:textId="77777777" w:rsidR="00795C20" w:rsidRDefault="00795C20" w:rsidP="00C4133A">
      <w:pPr>
        <w:spacing w:after="0" w:line="240" w:lineRule="auto"/>
      </w:pPr>
      <w:r>
        <w:separator/>
      </w:r>
    </w:p>
  </w:endnote>
  <w:endnote w:type="continuationSeparator" w:id="0">
    <w:p w14:paraId="3C54C69D" w14:textId="77777777" w:rsidR="00795C20" w:rsidRDefault="00795C20" w:rsidP="00C4133A">
      <w:pPr>
        <w:spacing w:after="0" w:line="240" w:lineRule="auto"/>
      </w:pPr>
      <w:r>
        <w:continuationSeparator/>
      </w:r>
    </w:p>
  </w:endnote>
  <w:endnote w:type="continuationNotice" w:id="1">
    <w:p w14:paraId="0B268747" w14:textId="77777777" w:rsidR="00795C20" w:rsidRDefault="00795C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9E033" w14:textId="77777777" w:rsidR="00795C20" w:rsidRDefault="00795C20" w:rsidP="00C4133A">
      <w:pPr>
        <w:spacing w:after="0" w:line="240" w:lineRule="auto"/>
      </w:pPr>
      <w:r>
        <w:separator/>
      </w:r>
    </w:p>
  </w:footnote>
  <w:footnote w:type="continuationSeparator" w:id="0">
    <w:p w14:paraId="1C16BC61" w14:textId="77777777" w:rsidR="00795C20" w:rsidRDefault="00795C20" w:rsidP="00C4133A">
      <w:pPr>
        <w:spacing w:after="0" w:line="240" w:lineRule="auto"/>
      </w:pPr>
      <w:r>
        <w:continuationSeparator/>
      </w:r>
    </w:p>
  </w:footnote>
  <w:footnote w:type="continuationNotice" w:id="1">
    <w:p w14:paraId="1D6BFA2F" w14:textId="77777777" w:rsidR="00795C20" w:rsidRDefault="00795C20">
      <w:pPr>
        <w:spacing w:after="0" w:line="240" w:lineRule="auto"/>
      </w:pPr>
    </w:p>
  </w:footnote>
  <w:footnote w:id="2">
    <w:p w14:paraId="42961BE3" w14:textId="77777777" w:rsidR="00224D4F" w:rsidRDefault="00224D4F" w:rsidP="00224D4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Jako „alternatywne narzędzia połowowe” należy rozumieć narzędzia rybackie (sieci, klatki itp.) służące do połowów ryb na morzu, które zostały zaprojektowane lub zmodyfikowane w taki sposób, aby minimalizować ryzyko przyłowu ssaków lub ptaków morskich, a jednocześnie zapewnić skuteczność połowów ryb gatunków docelowych</w:t>
      </w:r>
    </w:p>
  </w:footnote>
  <w:footnote w:id="3">
    <w:p w14:paraId="13B89B79" w14:textId="77777777" w:rsidR="00224D4F" w:rsidRDefault="00224D4F" w:rsidP="00224D4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E03BA9">
        <w:t>Rozporządzenie Parlamentu Europejskiego i Rady (UE) 2019/1241 z dnia 20 czerwca 2019 r. w sprawie zachowania zasobów rybnych i ochrony ekosystemów morskich za pomocą środków technicznych, zmieniające rozporządzenia Rady (WE) nr 2019/2006, (WE) nr 1224/2009 i rozporządzenia Parlamentu Europejskiego i Rady (UE) nr 1380/2013, (UE) 2016/1139, (UE) 2018/973, (UE) 2019/472 i (UE) 2019/1022 oraz uchylające rozporządzenia Rady (WE) nr 894/97, (WE) nr 850/98, (WE) nr 2549/2000, (WE) nr 254/2002, (WE) nr 812/2004 i (WE) nr 2187/2005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0B698D" w14:paraId="26B1C4F4" w14:textId="77777777" w:rsidTr="00941896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226446">
    <w:abstractNumId w:val="9"/>
  </w:num>
  <w:num w:numId="2" w16cid:durableId="1397894609">
    <w:abstractNumId w:val="8"/>
  </w:num>
  <w:num w:numId="3" w16cid:durableId="314842732">
    <w:abstractNumId w:val="0"/>
  </w:num>
  <w:num w:numId="4" w16cid:durableId="1398283180">
    <w:abstractNumId w:val="6"/>
  </w:num>
  <w:num w:numId="5" w16cid:durableId="2026781339">
    <w:abstractNumId w:val="5"/>
  </w:num>
  <w:num w:numId="6" w16cid:durableId="1380084741">
    <w:abstractNumId w:val="4"/>
  </w:num>
  <w:num w:numId="7" w16cid:durableId="1364985548">
    <w:abstractNumId w:val="2"/>
  </w:num>
  <w:num w:numId="8" w16cid:durableId="1632441065">
    <w:abstractNumId w:val="7"/>
  </w:num>
  <w:num w:numId="9" w16cid:durableId="439492776">
    <w:abstractNumId w:val="3"/>
  </w:num>
  <w:num w:numId="10" w16cid:durableId="272982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5AFF"/>
    <w:rsid w:val="00023AE8"/>
    <w:rsid w:val="00046C23"/>
    <w:rsid w:val="00057485"/>
    <w:rsid w:val="000616FD"/>
    <w:rsid w:val="00061DD8"/>
    <w:rsid w:val="00084920"/>
    <w:rsid w:val="000B698D"/>
    <w:rsid w:val="000B74B0"/>
    <w:rsid w:val="000E4168"/>
    <w:rsid w:val="000F403C"/>
    <w:rsid w:val="0010271A"/>
    <w:rsid w:val="00111F3E"/>
    <w:rsid w:val="001153CE"/>
    <w:rsid w:val="00124A64"/>
    <w:rsid w:val="00142EE3"/>
    <w:rsid w:val="001617C8"/>
    <w:rsid w:val="001712AF"/>
    <w:rsid w:val="00182DCB"/>
    <w:rsid w:val="00187875"/>
    <w:rsid w:val="00187E09"/>
    <w:rsid w:val="001A27C0"/>
    <w:rsid w:val="001E1BD6"/>
    <w:rsid w:val="00206C99"/>
    <w:rsid w:val="00207CC0"/>
    <w:rsid w:val="00212DF4"/>
    <w:rsid w:val="00217557"/>
    <w:rsid w:val="00217FE1"/>
    <w:rsid w:val="00223C1C"/>
    <w:rsid w:val="00224D4F"/>
    <w:rsid w:val="002559A1"/>
    <w:rsid w:val="0026211E"/>
    <w:rsid w:val="002A1EA1"/>
    <w:rsid w:val="002B3A25"/>
    <w:rsid w:val="002D6A70"/>
    <w:rsid w:val="003137B9"/>
    <w:rsid w:val="0032155F"/>
    <w:rsid w:val="00372391"/>
    <w:rsid w:val="00377164"/>
    <w:rsid w:val="003A259F"/>
    <w:rsid w:val="003A2FA9"/>
    <w:rsid w:val="003B12E4"/>
    <w:rsid w:val="00426B95"/>
    <w:rsid w:val="00436F2C"/>
    <w:rsid w:val="00460CE9"/>
    <w:rsid w:val="004857DD"/>
    <w:rsid w:val="004957E5"/>
    <w:rsid w:val="00495F70"/>
    <w:rsid w:val="004B3A14"/>
    <w:rsid w:val="004B5149"/>
    <w:rsid w:val="004D3ED9"/>
    <w:rsid w:val="004E15F7"/>
    <w:rsid w:val="004E4A88"/>
    <w:rsid w:val="00510A0F"/>
    <w:rsid w:val="00522CE1"/>
    <w:rsid w:val="0055604A"/>
    <w:rsid w:val="005656B0"/>
    <w:rsid w:val="005872BF"/>
    <w:rsid w:val="00592360"/>
    <w:rsid w:val="005946C1"/>
    <w:rsid w:val="005973BF"/>
    <w:rsid w:val="005A036C"/>
    <w:rsid w:val="005B0799"/>
    <w:rsid w:val="005C1ADD"/>
    <w:rsid w:val="005D6485"/>
    <w:rsid w:val="005E7A65"/>
    <w:rsid w:val="006017B4"/>
    <w:rsid w:val="0060323E"/>
    <w:rsid w:val="006234E4"/>
    <w:rsid w:val="00637C4E"/>
    <w:rsid w:val="00655C79"/>
    <w:rsid w:val="00667CF4"/>
    <w:rsid w:val="006839C2"/>
    <w:rsid w:val="006914EC"/>
    <w:rsid w:val="006A7C0E"/>
    <w:rsid w:val="006B2AF6"/>
    <w:rsid w:val="006B6454"/>
    <w:rsid w:val="006D5936"/>
    <w:rsid w:val="006E46EE"/>
    <w:rsid w:val="006E58B8"/>
    <w:rsid w:val="006F2AD4"/>
    <w:rsid w:val="00704C07"/>
    <w:rsid w:val="0071614A"/>
    <w:rsid w:val="00745576"/>
    <w:rsid w:val="00750121"/>
    <w:rsid w:val="0075601E"/>
    <w:rsid w:val="00784974"/>
    <w:rsid w:val="00795C20"/>
    <w:rsid w:val="007C68C0"/>
    <w:rsid w:val="007F6C2B"/>
    <w:rsid w:val="00833DAA"/>
    <w:rsid w:val="0084298B"/>
    <w:rsid w:val="00842B4E"/>
    <w:rsid w:val="0085721D"/>
    <w:rsid w:val="00870E98"/>
    <w:rsid w:val="00882A49"/>
    <w:rsid w:val="00895512"/>
    <w:rsid w:val="008B3CE4"/>
    <w:rsid w:val="008C29AA"/>
    <w:rsid w:val="008D396F"/>
    <w:rsid w:val="008D3972"/>
    <w:rsid w:val="008E1348"/>
    <w:rsid w:val="008F3A0A"/>
    <w:rsid w:val="0092111A"/>
    <w:rsid w:val="0093079C"/>
    <w:rsid w:val="009652F9"/>
    <w:rsid w:val="009A08A7"/>
    <w:rsid w:val="009B77C0"/>
    <w:rsid w:val="009C5469"/>
    <w:rsid w:val="009E5540"/>
    <w:rsid w:val="00A05905"/>
    <w:rsid w:val="00A21BCD"/>
    <w:rsid w:val="00A255C7"/>
    <w:rsid w:val="00A56C53"/>
    <w:rsid w:val="00A67411"/>
    <w:rsid w:val="00AB2A9C"/>
    <w:rsid w:val="00AB3B83"/>
    <w:rsid w:val="00AB5877"/>
    <w:rsid w:val="00AD7554"/>
    <w:rsid w:val="00AF461A"/>
    <w:rsid w:val="00B00FD7"/>
    <w:rsid w:val="00B103D3"/>
    <w:rsid w:val="00B20965"/>
    <w:rsid w:val="00B37499"/>
    <w:rsid w:val="00B96CA0"/>
    <w:rsid w:val="00BE643F"/>
    <w:rsid w:val="00C26F95"/>
    <w:rsid w:val="00C3016D"/>
    <w:rsid w:val="00C4133A"/>
    <w:rsid w:val="00C44AFA"/>
    <w:rsid w:val="00C52B5A"/>
    <w:rsid w:val="00C71AD7"/>
    <w:rsid w:val="00C75FA8"/>
    <w:rsid w:val="00CA47C4"/>
    <w:rsid w:val="00CB2EC5"/>
    <w:rsid w:val="00CB37BF"/>
    <w:rsid w:val="00CD5B3E"/>
    <w:rsid w:val="00CE1307"/>
    <w:rsid w:val="00CE3FC3"/>
    <w:rsid w:val="00D01226"/>
    <w:rsid w:val="00D044F9"/>
    <w:rsid w:val="00D17A6F"/>
    <w:rsid w:val="00D17BB7"/>
    <w:rsid w:val="00D613EB"/>
    <w:rsid w:val="00D664DE"/>
    <w:rsid w:val="00D7095A"/>
    <w:rsid w:val="00D714FB"/>
    <w:rsid w:val="00D86A0F"/>
    <w:rsid w:val="00D92E50"/>
    <w:rsid w:val="00DA0240"/>
    <w:rsid w:val="00DA7808"/>
    <w:rsid w:val="00DC3D77"/>
    <w:rsid w:val="00E053B3"/>
    <w:rsid w:val="00E20929"/>
    <w:rsid w:val="00E50090"/>
    <w:rsid w:val="00E6014A"/>
    <w:rsid w:val="00E61C66"/>
    <w:rsid w:val="00E62300"/>
    <w:rsid w:val="00E65236"/>
    <w:rsid w:val="00EB0DE5"/>
    <w:rsid w:val="00EB40F5"/>
    <w:rsid w:val="00EC292F"/>
    <w:rsid w:val="00EC732F"/>
    <w:rsid w:val="00EE3F72"/>
    <w:rsid w:val="00EF6040"/>
    <w:rsid w:val="00F069EB"/>
    <w:rsid w:val="00F22267"/>
    <w:rsid w:val="00F35149"/>
    <w:rsid w:val="00F37C5A"/>
    <w:rsid w:val="00F56F90"/>
    <w:rsid w:val="00F65471"/>
    <w:rsid w:val="00FA2B58"/>
    <w:rsid w:val="00FB1BD2"/>
    <w:rsid w:val="00FC7CCF"/>
    <w:rsid w:val="00FF3B13"/>
    <w:rsid w:val="71D7673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5" ma:contentTypeDescription="Utwórz nowy dokument." ma:contentTypeScope="" ma:versionID="d1ff4afbb711fa3cd242531c5c2f0e6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fca323aea06b2d9a750a93978884b06e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</ds:schemaRefs>
</ds:datastoreItem>
</file>

<file path=customXml/itemProps2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9C7EAF-B9C2-484C-A2AF-322ABF881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1285</Words>
  <Characters>7711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Links>
    <vt:vector size="12" baseType="variant">
      <vt:variant>
        <vt:i4>2883709</vt:i4>
      </vt:variant>
      <vt:variant>
        <vt:i4>3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Andrzej Ginalski</cp:lastModifiedBy>
  <cp:revision>14</cp:revision>
  <dcterms:created xsi:type="dcterms:W3CDTF">2022-04-12T11:36:00Z</dcterms:created>
  <dcterms:modified xsi:type="dcterms:W3CDTF">2022-04-25T17:57:00Z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</Properties>
</file>